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B37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山东省纪委监委公开曝光</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5起违反中央八项规定精神典型问题</w:t>
      </w:r>
      <w:bookmarkEnd w:id="0"/>
    </w:p>
    <w:p w14:paraId="083281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drawing>
          <wp:inline distT="0" distB="0" distL="114300" distR="114300">
            <wp:extent cx="304800" cy="304800"/>
            <wp:effectExtent l="0" t="0" r="0" b="0"/>
            <wp:docPr id="3" name="图片 1" descr="分享到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分享到微信"/>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仿宋_GB2312" w:hAnsi="仿宋_GB2312" w:eastAsia="仿宋_GB2312" w:cs="仿宋_GB2312"/>
          <w:sz w:val="32"/>
          <w:szCs w:val="32"/>
          <w:lang w:val="en-US" w:eastAsia="zh-CN"/>
        </w:rPr>
        <w:drawing>
          <wp:inline distT="0" distB="0" distL="114300" distR="114300">
            <wp:extent cx="304800" cy="304800"/>
            <wp:effectExtent l="0" t="0" r="0" b="0"/>
            <wp:docPr id="1" name="图片 2" descr="分享到新浪微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分享到新浪微博"/>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仿宋_GB2312" w:hAnsi="仿宋_GB2312" w:eastAsia="仿宋_GB2312" w:cs="仿宋_GB2312"/>
          <w:sz w:val="32"/>
          <w:szCs w:val="32"/>
          <w:lang w:val="en-US" w:eastAsia="zh-CN"/>
        </w:rPr>
        <w:drawing>
          <wp:inline distT="0" distB="0" distL="114300" distR="114300">
            <wp:extent cx="304800" cy="304800"/>
            <wp:effectExtent l="0" t="0" r="0" b="0"/>
            <wp:docPr id="2" name="图片 3" descr="分享到QQ空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分享到QQ空间"/>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782102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2025年中秋、国庆将至，落实中央八项规定精神必须紧盯不放、寸步不让。日前，山东省纪委监委公开曝光5起违反中央八项规定精神典型问题，分别是：</w:t>
      </w:r>
    </w:p>
    <w:p w14:paraId="060DC2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青岛市政协原党组副书记、副主席刘赞松违规收受消费卡、接受可能影响公正执行公务的宴请问题。</w:t>
      </w:r>
      <w:r>
        <w:rPr>
          <w:rFonts w:hint="eastAsia" w:ascii="仿宋_GB2312" w:hAnsi="仿宋_GB2312" w:eastAsia="仿宋_GB2312" w:cs="仿宋_GB2312"/>
          <w:sz w:val="32"/>
          <w:szCs w:val="32"/>
        </w:rPr>
        <w:t>2013年1月至2025年1月，刘赞松先后多次违规收受管理和服务对象所送购物卡；多次接受管理和服务对象提供的宴请，并饮用高档酒水。刘赞松还存在其他严重违纪违法问题，2025年8月被开除党籍，按规定取消其享受的待遇，涉嫌犯罪问题被移送检察机关依法审查起诉。</w:t>
      </w:r>
    </w:p>
    <w:p w14:paraId="7902F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恒丰银行长沙分行党委书记、行长孙喜讯等人提供可能影响公正执行公务的宴请、违规使用公车问题。</w:t>
      </w:r>
      <w:r>
        <w:rPr>
          <w:rFonts w:hint="eastAsia" w:ascii="仿宋_GB2312" w:hAnsi="仿宋_GB2312" w:eastAsia="仿宋_GB2312" w:cs="仿宋_GB2312"/>
          <w:sz w:val="32"/>
          <w:szCs w:val="32"/>
        </w:rPr>
        <w:t>2025年4月深入贯彻中央八项规定精神学习教育期间，孙喜讯等人在恒丰银行长沙分行接受上级审计时，提供可能影响公正执行公务的宴请，违规使用公车接送，相关费用以虚构商务接待的方式报销。2025年9月，孙喜讯受到党内严重警告处分，其他参与人员分别受到相应处理。</w:t>
      </w:r>
    </w:p>
    <w:p w14:paraId="043E84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临清市自然资源和规划局工作人员赵立明违规操办婚庆事宜问题。</w:t>
      </w:r>
      <w:r>
        <w:rPr>
          <w:rFonts w:hint="eastAsia" w:ascii="仿宋_GB2312" w:hAnsi="仿宋_GB2312" w:eastAsia="仿宋_GB2312" w:cs="仿宋_GB2312"/>
          <w:sz w:val="32"/>
          <w:szCs w:val="32"/>
        </w:rPr>
        <w:t>2025年4月至5月学习教育期间，赵立明分三次在相关饭店操办其子婚庆事宜，未按照相关规定如实报备，并违规收受管理和服务对象礼金。2025年6月，赵立明受到党内严重警告处分。</w:t>
      </w:r>
    </w:p>
    <w:p w14:paraId="174A4E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　莒县人民医院古城院区感染性疾病科护士长孙荣荣等人违规发放津贴补贴问题。</w:t>
      </w:r>
      <w:r>
        <w:rPr>
          <w:rFonts w:hint="eastAsia" w:ascii="仿宋_GB2312" w:hAnsi="仿宋_GB2312" w:eastAsia="仿宋_GB2312" w:cs="仿宋_GB2312"/>
          <w:sz w:val="32"/>
          <w:szCs w:val="32"/>
        </w:rPr>
        <w:t>2025年1月，孙荣荣在任急诊外科护士长期间，与时任副护士长刘玉艳共同商议，将以虚报夜班数量方式套取的夜班补贴，以科室绩效名义发放给本人和科室相关人员。2025年6月，孙荣荣受到党内警告处分，刘玉艳受到记过处分。</w:t>
      </w:r>
    </w:p>
    <w:p w14:paraId="350432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东营市东营区东营社区城北石材市场负责人康林征损害群众利益问题。</w:t>
      </w:r>
      <w:r>
        <w:rPr>
          <w:rFonts w:hint="eastAsia" w:ascii="仿宋_GB2312" w:hAnsi="仿宋_GB2312" w:eastAsia="仿宋_GB2312" w:cs="仿宋_GB2312"/>
          <w:sz w:val="32"/>
          <w:szCs w:val="32"/>
        </w:rPr>
        <w:t>2020年3月至2025年4月，康林征在负责城北石材市场水电费收缴及物业管理工作中，违反国家法律法规，在转供电中超出收费标准向商户收取电费，损害群众利益，造成不良影响。2025年7月，康林征受到党内警告处分。</w:t>
      </w:r>
    </w:p>
    <w:p w14:paraId="423AC6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述5起违反中央八项规定精神典型问题，有的违规收受消费卡，有的违规吃喝，有的违规操办婚庆事宜，有的违规发放津贴补贴，有的损害群众利益。这些问题的发生，暴露出在持续正风肃纪反腐的高压态势下，甚至在深入贯彻中央八项规定精神学习教育期间，仍有党员干部心无敬畏、顶风违纪，充分体现了“四风”问题的顽固性、反复性，必须以打攻坚战、持久战的决心和恒心，锲而不舍落实中央八项规定精神，推进作风建设常态化长效化。广大党员干部务必以案为鉴、警钟长鸣，从讲政治的高度深刻认识“四风”问题的危害性，以彻底的自我革命精神筑牢中央八项规定堤坝。</w:t>
      </w:r>
    </w:p>
    <w:p w14:paraId="3B6F09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省各级党组织要深入学习贯彻习近平总书记关于加强党的作风建设的重要论述，坚决扛牢抓作风建设主体责任，坚持党性党风党纪一起抓，加强对新提拔干部、年轻干部、关键岗位干部的教育管理监督，把作风要求传导给每一名同志、落实到每一项工作中，不断巩固拓展学习教育成果。各级纪检监察机关要把严的基调一贯到底，紧盯违规吃喝、违规收送礼品礼金等突出问题，对顶风违纪行为速查严处，推进不正之风和腐败问题同查同治，铲除“四风”问题土壤。要加强对《党政机关厉行节约反对浪费条例》《整治形式主义为基层减负若干规定》执行情况的监督检查，确保各项规定落地见效。要坚持和深化节点监督的有效经验做法，畅通问题线索渠道，加大监督检查、明察暗访力度，及时通报曝光典型案例，推动广大党员干部干事创业、担当作为，为加快推进新时代社会主义现代化强省建设提供坚强作风保障。</w:t>
      </w:r>
    </w:p>
    <w:p w14:paraId="2A3EFC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C0EB2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025F0"/>
    <w:rsid w:val="5E802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2025-09-29T07:42:00Z</dcterms:created>
  <dc:creator>知足常乐</dc:creator>
  <cp:lastModifiedBy>知足常乐</cp:lastModifiedBy>
  <dcterms:modified xsi:type="dcterms:W3CDTF">2025-09-29T07:44:09Z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4313D0E5646946429B77B264F3C43672_11</vt:lpwstr>
  </property>
  <property fmtid="{D5CDD505-2E9C-101B-9397-08002B2CF9AE}" pid="4" name="KSOTemplateDocerSaveRecord">
    <vt:lpwstr>eyJoZGlkIjoiZjg2OGFkZWMyYTYxYWJkZWY0OGZlY2MzNDg1ZjdhZjEiLCJ1c2VySWQiOiIyMjUyNDc1NjgifQ==</vt:lpwstr>
  </property>
</Properties>
</file>